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9A" w:rsidRDefault="00C85A9A" w:rsidP="00C85A9A">
      <w:pPr>
        <w:pStyle w:val="NoSpacing"/>
        <w:rPr>
          <w:rFonts w:ascii="Arial" w:hAnsi="Arial" w:cs="Arial"/>
          <w:i/>
          <w:sz w:val="24"/>
          <w:szCs w:val="24"/>
        </w:rPr>
      </w:pPr>
      <w:r w:rsidRPr="00C85A9A">
        <w:rPr>
          <w:rFonts w:ascii="Arial" w:eastAsia="Times New Roman" w:hAnsi="Arial" w:cs="Arial"/>
          <w:color w:val="222222"/>
          <w:sz w:val="24"/>
          <w:szCs w:val="24"/>
        </w:rPr>
        <w:t>The Federal Register on July 15</w:t>
      </w:r>
      <w:r w:rsidRPr="00C85A9A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 w:rsidRPr="00C85A9A">
        <w:rPr>
          <w:rFonts w:ascii="Arial" w:eastAsia="Times New Roman" w:hAnsi="Arial" w:cs="Arial"/>
          <w:color w:val="222222"/>
          <w:sz w:val="24"/>
          <w:szCs w:val="24"/>
        </w:rPr>
        <w:t xml:space="preserve"> released the </w:t>
      </w:r>
      <w:r w:rsidRPr="00C85A9A">
        <w:rPr>
          <w:rFonts w:ascii="Arial" w:hAnsi="Arial" w:cs="Arial"/>
          <w:i/>
          <w:sz w:val="24"/>
          <w:szCs w:val="24"/>
        </w:rPr>
        <w:t xml:space="preserve">Medicare Program; Revisions to Payment Policies under the Physician Fee Schedule and Other Revisions to Part B for CY 2017; Medicare Advantage Pricing Data Release; Medicare Advantage and Part D Medical Low Ratio Data Release; Medicare Advantage Provider Network Requirements; Expansion of Medicare Diabetes Prevention Program Model. </w:t>
      </w:r>
    </w:p>
    <w:p w:rsidR="00C85A9A" w:rsidRDefault="00C85A9A" w:rsidP="00C85A9A">
      <w:pPr>
        <w:pStyle w:val="NoSpacing"/>
        <w:rPr>
          <w:rFonts w:ascii="Arial" w:hAnsi="Arial" w:cs="Arial"/>
          <w:i/>
          <w:sz w:val="24"/>
          <w:szCs w:val="24"/>
        </w:rPr>
      </w:pPr>
    </w:p>
    <w:p w:rsidR="00C85A9A" w:rsidRPr="00C85A9A" w:rsidRDefault="00910D3B" w:rsidP="00C85A9A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856-</w:t>
      </w:r>
      <w:r w:rsidR="00C85A9A">
        <w:rPr>
          <w:rFonts w:ascii="Arial" w:hAnsi="Arial" w:cs="Arial"/>
          <w:sz w:val="24"/>
          <w:szCs w:val="24"/>
        </w:rPr>
        <w:t>page document provides new direction for the Chronic Care Model reimbursement incentives through Medicare. Highlights from the Federal Register include:</w:t>
      </w:r>
    </w:p>
    <w:p w:rsidR="00C85A9A" w:rsidRPr="00C85A9A" w:rsidRDefault="00C85A9A" w:rsidP="00C85A9A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</w:p>
    <w:p w:rsidR="00C85A9A" w:rsidRPr="00C85A9A" w:rsidRDefault="00C85A9A" w:rsidP="00C85A9A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  <w:r w:rsidRPr="00C85A9A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85A9A" w:rsidRDefault="00C85A9A" w:rsidP="00C85A9A">
      <w:pPr>
        <w:pStyle w:val="NoSpacing"/>
        <w:numPr>
          <w:ilvl w:val="0"/>
          <w:numId w:val="1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C85A9A">
        <w:rPr>
          <w:rFonts w:ascii="Arial" w:eastAsia="Times New Roman" w:hAnsi="Arial" w:cs="Arial"/>
          <w:color w:val="222222"/>
          <w:sz w:val="24"/>
          <w:szCs w:val="24"/>
        </w:rPr>
        <w:t xml:space="preserve">Initiating visit for enrollment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is </w:t>
      </w:r>
      <w:r w:rsidRPr="00C85A9A">
        <w:rPr>
          <w:rFonts w:ascii="Arial" w:eastAsia="Times New Roman" w:hAnsi="Arial" w:cs="Arial"/>
          <w:color w:val="222222"/>
          <w:sz w:val="24"/>
          <w:szCs w:val="24"/>
        </w:rPr>
        <w:t xml:space="preserve">required only for new patients or patients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who have </w:t>
      </w:r>
      <w:r w:rsidRPr="00C85A9A">
        <w:rPr>
          <w:rFonts w:ascii="Arial" w:eastAsia="Times New Roman" w:hAnsi="Arial" w:cs="Arial"/>
          <w:color w:val="222222"/>
          <w:sz w:val="24"/>
          <w:szCs w:val="24"/>
        </w:rPr>
        <w:t xml:space="preserve">not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been </w:t>
      </w:r>
      <w:r w:rsidRPr="00C85A9A">
        <w:rPr>
          <w:rFonts w:ascii="Arial" w:eastAsia="Times New Roman" w:hAnsi="Arial" w:cs="Arial"/>
          <w:color w:val="222222"/>
          <w:sz w:val="24"/>
          <w:szCs w:val="24"/>
        </w:rPr>
        <w:t xml:space="preserve">seen within </w:t>
      </w:r>
      <w:r w:rsidR="00005998">
        <w:rPr>
          <w:rFonts w:ascii="Arial" w:eastAsia="Times New Roman" w:hAnsi="Arial" w:cs="Arial"/>
          <w:color w:val="222222"/>
          <w:sz w:val="24"/>
          <w:szCs w:val="24"/>
        </w:rPr>
        <w:t xml:space="preserve">or evaluated within </w:t>
      </w:r>
      <w:r w:rsidRPr="00C85A9A">
        <w:rPr>
          <w:rFonts w:ascii="Arial" w:eastAsia="Times New Roman" w:hAnsi="Arial" w:cs="Arial"/>
          <w:color w:val="222222"/>
          <w:sz w:val="24"/>
          <w:szCs w:val="24"/>
        </w:rPr>
        <w:t>one year</w:t>
      </w:r>
      <w:r w:rsidR="00005998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005998" w:rsidRDefault="00005998" w:rsidP="00005998">
      <w:pPr>
        <w:pStyle w:val="NoSpacing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:rsidR="00005998" w:rsidRDefault="00C85A9A" w:rsidP="00005998">
      <w:pPr>
        <w:pStyle w:val="NoSpacing"/>
        <w:numPr>
          <w:ilvl w:val="0"/>
          <w:numId w:val="1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005998">
        <w:rPr>
          <w:rFonts w:ascii="Arial" w:eastAsia="Times New Roman" w:hAnsi="Arial" w:cs="Arial"/>
          <w:color w:val="222222"/>
          <w:sz w:val="24"/>
          <w:szCs w:val="24"/>
        </w:rPr>
        <w:t>Beneficiary consent can be obtained without a written agreement</w:t>
      </w:r>
      <w:r w:rsidR="00005998">
        <w:rPr>
          <w:rFonts w:ascii="Arial" w:eastAsia="Times New Roman" w:hAnsi="Arial" w:cs="Arial"/>
          <w:color w:val="222222"/>
          <w:sz w:val="24"/>
          <w:szCs w:val="24"/>
        </w:rPr>
        <w:t xml:space="preserve"> between patient and provider;</w:t>
      </w:r>
    </w:p>
    <w:p w:rsidR="00005998" w:rsidRPr="00005998" w:rsidRDefault="00005998" w:rsidP="00005998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</w:p>
    <w:p w:rsidR="00C85A9A" w:rsidRDefault="00C85A9A" w:rsidP="00C85A9A">
      <w:pPr>
        <w:pStyle w:val="NoSpacing"/>
        <w:numPr>
          <w:ilvl w:val="0"/>
          <w:numId w:val="1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005998">
        <w:rPr>
          <w:rFonts w:ascii="Arial" w:eastAsia="Times New Roman" w:hAnsi="Arial" w:cs="Arial"/>
          <w:color w:val="222222"/>
          <w:sz w:val="24"/>
          <w:szCs w:val="24"/>
        </w:rPr>
        <w:t>Removing the requirement for 24/7 access to care plan by CCM providers</w:t>
      </w:r>
      <w:r w:rsidR="00005998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005998" w:rsidRDefault="00005998" w:rsidP="00005998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:rsidR="00C85A9A" w:rsidRPr="00005998" w:rsidRDefault="00C85A9A" w:rsidP="00C85A9A">
      <w:pPr>
        <w:pStyle w:val="NoSpacing"/>
        <w:numPr>
          <w:ilvl w:val="0"/>
          <w:numId w:val="1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005998">
        <w:rPr>
          <w:rFonts w:ascii="Arial" w:eastAsia="Times New Roman" w:hAnsi="Arial" w:cs="Arial"/>
          <w:color w:val="222222"/>
          <w:sz w:val="24"/>
          <w:szCs w:val="24"/>
        </w:rPr>
        <w:t>Now paying for two related CCM codes (99487 &amp; 99489) for “complex” services</w:t>
      </w:r>
    </w:p>
    <w:p w:rsidR="00C85A9A" w:rsidRDefault="00C85A9A" w:rsidP="00005998">
      <w:pPr>
        <w:pStyle w:val="NoSpacing"/>
        <w:ind w:left="720" w:firstLine="15"/>
        <w:rPr>
          <w:rFonts w:ascii="Arial" w:eastAsia="Times New Roman" w:hAnsi="Arial" w:cs="Arial"/>
          <w:color w:val="222222"/>
          <w:sz w:val="24"/>
          <w:szCs w:val="24"/>
        </w:rPr>
      </w:pPr>
      <w:r w:rsidRPr="00C85A9A">
        <w:rPr>
          <w:rFonts w:ascii="Arial" w:eastAsia="Times New Roman" w:hAnsi="Arial" w:cs="Arial"/>
          <w:color w:val="222222"/>
          <w:sz w:val="24"/>
          <w:szCs w:val="24"/>
        </w:rPr>
        <w:t>99487: 60 minutes of clinical staff time directed by a physician or other qualified health care professional, per calendar month</w:t>
      </w:r>
      <w:r w:rsidR="00005998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005998" w:rsidRPr="00C85A9A" w:rsidRDefault="00005998" w:rsidP="00005998">
      <w:pPr>
        <w:pStyle w:val="NoSpacing"/>
        <w:ind w:left="720" w:firstLine="15"/>
        <w:rPr>
          <w:rFonts w:ascii="Arial" w:eastAsia="Times New Roman" w:hAnsi="Arial" w:cs="Arial"/>
          <w:color w:val="222222"/>
          <w:sz w:val="24"/>
          <w:szCs w:val="24"/>
        </w:rPr>
      </w:pPr>
    </w:p>
    <w:p w:rsidR="00C85A9A" w:rsidRDefault="00C85A9A" w:rsidP="00005998">
      <w:pPr>
        <w:pStyle w:val="NoSpacing"/>
        <w:numPr>
          <w:ilvl w:val="0"/>
          <w:numId w:val="1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C85A9A">
        <w:rPr>
          <w:rFonts w:ascii="Arial" w:eastAsia="Times New Roman" w:hAnsi="Arial" w:cs="Arial"/>
          <w:color w:val="222222"/>
          <w:sz w:val="24"/>
          <w:szCs w:val="24"/>
        </w:rPr>
        <w:t>99489: Additional 30 minutes of clinical staff time per calendar month</w:t>
      </w:r>
      <w:r w:rsidR="00005998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005998" w:rsidRDefault="00005998" w:rsidP="00005998">
      <w:pPr>
        <w:pStyle w:val="NoSpacing"/>
        <w:ind w:left="720"/>
        <w:rPr>
          <w:rFonts w:ascii="Arial" w:eastAsia="Times New Roman" w:hAnsi="Arial" w:cs="Arial"/>
          <w:color w:val="222222"/>
          <w:sz w:val="24"/>
          <w:szCs w:val="24"/>
        </w:rPr>
      </w:pPr>
    </w:p>
    <w:p w:rsidR="00C85A9A" w:rsidRDefault="00005998" w:rsidP="00C85A9A">
      <w:pPr>
        <w:pStyle w:val="NoSpacing"/>
        <w:numPr>
          <w:ilvl w:val="0"/>
          <w:numId w:val="1"/>
        </w:numPr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Removing the requirement</w:t>
      </w:r>
      <w:r w:rsidR="00C85A9A" w:rsidRPr="00005998">
        <w:rPr>
          <w:rFonts w:ascii="Arial" w:eastAsia="Times New Roman" w:hAnsi="Arial" w:cs="Arial"/>
          <w:color w:val="222222"/>
          <w:sz w:val="24"/>
          <w:szCs w:val="24"/>
        </w:rPr>
        <w:t xml:space="preserve"> to standardize content for</w:t>
      </w:r>
      <w:r w:rsidR="00910D3B">
        <w:rPr>
          <w:rFonts w:ascii="Arial" w:eastAsia="Times New Roman" w:hAnsi="Arial" w:cs="Arial"/>
          <w:color w:val="222222"/>
          <w:sz w:val="24"/>
          <w:szCs w:val="24"/>
        </w:rPr>
        <w:t xml:space="preserve"> the</w:t>
      </w:r>
      <w:r w:rsidR="00C85A9A" w:rsidRPr="00005998">
        <w:rPr>
          <w:rFonts w:ascii="Arial" w:eastAsia="Times New Roman" w:hAnsi="Arial" w:cs="Arial"/>
          <w:color w:val="222222"/>
          <w:sz w:val="24"/>
          <w:szCs w:val="24"/>
        </w:rPr>
        <w:t xml:space="preserve"> continuity of care document</w:t>
      </w:r>
      <w:r w:rsidR="00910D3B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910D3B" w:rsidRDefault="00910D3B" w:rsidP="00910D3B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:rsidR="00C85A9A" w:rsidRDefault="00C85A9A" w:rsidP="00910D3B">
      <w:pPr>
        <w:pStyle w:val="NoSpacing"/>
        <w:numPr>
          <w:ilvl w:val="0"/>
          <w:numId w:val="1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910D3B">
        <w:rPr>
          <w:rFonts w:ascii="Arial" w:eastAsia="Times New Roman" w:hAnsi="Arial" w:cs="Arial"/>
          <w:color w:val="222222"/>
          <w:sz w:val="24"/>
          <w:szCs w:val="24"/>
        </w:rPr>
        <w:t>New “add-on G-code” to add payments for provider led care planning</w:t>
      </w:r>
      <w:r w:rsidR="00910D3B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910D3B" w:rsidRDefault="00910D3B" w:rsidP="00910D3B">
      <w:pPr>
        <w:pStyle w:val="ListParagraph"/>
        <w:rPr>
          <w:rFonts w:ascii="Arial" w:eastAsia="Times New Roman" w:hAnsi="Arial" w:cs="Arial"/>
          <w:color w:val="222222"/>
          <w:sz w:val="24"/>
          <w:szCs w:val="24"/>
        </w:rPr>
      </w:pPr>
    </w:p>
    <w:p w:rsidR="00C85A9A" w:rsidRPr="00910D3B" w:rsidRDefault="00C85A9A" w:rsidP="00C85A9A">
      <w:pPr>
        <w:pStyle w:val="NoSpacing"/>
        <w:numPr>
          <w:ilvl w:val="0"/>
          <w:numId w:val="1"/>
        </w:numPr>
        <w:rPr>
          <w:rFonts w:ascii="Arial" w:eastAsia="Times New Roman" w:hAnsi="Arial" w:cs="Arial"/>
          <w:color w:val="222222"/>
          <w:sz w:val="24"/>
          <w:szCs w:val="24"/>
        </w:rPr>
      </w:pPr>
      <w:r w:rsidRPr="00910D3B">
        <w:rPr>
          <w:rFonts w:ascii="Arial" w:eastAsia="Times New Roman" w:hAnsi="Arial" w:cs="Arial"/>
          <w:color w:val="222222"/>
          <w:sz w:val="24"/>
          <w:szCs w:val="24"/>
        </w:rPr>
        <w:t>General Supervision allowed for rural health clinics and FQHCs (vs. Direct Supervision)</w:t>
      </w:r>
    </w:p>
    <w:p w:rsidR="00C85A9A" w:rsidRPr="00C85A9A" w:rsidRDefault="00C85A9A" w:rsidP="00C85A9A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  <w:r w:rsidRPr="00C85A9A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C85A9A" w:rsidRDefault="00910D3B" w:rsidP="00C85A9A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</w:t>
      </w:r>
      <w:r w:rsidR="00C85A9A" w:rsidRPr="00C85A9A">
        <w:rPr>
          <w:rFonts w:ascii="Arial" w:eastAsia="Times New Roman" w:hAnsi="Arial" w:cs="Arial"/>
          <w:color w:val="222222"/>
          <w:sz w:val="24"/>
          <w:szCs w:val="24"/>
        </w:rPr>
        <w:t>hese changes are designed to speed service adoption and red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uce the administrative burden. The CCM codes 99487 and 99489 are used to </w:t>
      </w:r>
      <w:r w:rsidR="00C85A9A" w:rsidRPr="00C85A9A">
        <w:rPr>
          <w:rFonts w:ascii="Arial" w:eastAsia="Times New Roman" w:hAnsi="Arial" w:cs="Arial"/>
          <w:color w:val="222222"/>
          <w:sz w:val="24"/>
          <w:szCs w:val="24"/>
        </w:rPr>
        <w:t>recog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nize the increased time </w:t>
      </w:r>
      <w:r w:rsidR="00C85A9A" w:rsidRPr="00C85A9A">
        <w:rPr>
          <w:rFonts w:ascii="Arial" w:eastAsia="Times New Roman" w:hAnsi="Arial" w:cs="Arial"/>
          <w:color w:val="222222"/>
          <w:sz w:val="24"/>
          <w:szCs w:val="24"/>
        </w:rPr>
        <w:t>required for some beneficiaries who require “complex” services above and beyond the 20</w:t>
      </w:r>
      <w:r w:rsidR="00A76E5C">
        <w:rPr>
          <w:rFonts w:ascii="Arial" w:eastAsia="Times New Roman" w:hAnsi="Arial" w:cs="Arial"/>
          <w:color w:val="222222"/>
          <w:sz w:val="24"/>
          <w:szCs w:val="24"/>
        </w:rPr>
        <w:t xml:space="preserve"> minutes - </w:t>
      </w:r>
      <w:r>
        <w:rPr>
          <w:rFonts w:ascii="Arial" w:eastAsia="Times New Roman" w:hAnsi="Arial" w:cs="Arial"/>
          <w:color w:val="222222"/>
          <w:sz w:val="24"/>
          <w:szCs w:val="24"/>
        </w:rPr>
        <w:t>these codes will provide</w:t>
      </w:r>
      <w:r w:rsidR="00C85A9A" w:rsidRPr="00C85A9A">
        <w:rPr>
          <w:rFonts w:ascii="Arial" w:eastAsia="Times New Roman" w:hAnsi="Arial" w:cs="Arial"/>
          <w:color w:val="222222"/>
          <w:sz w:val="24"/>
          <w:szCs w:val="24"/>
        </w:rPr>
        <w:t xml:space="preserve"> for additional reimbursement. </w:t>
      </w:r>
    </w:p>
    <w:p w:rsidR="00910D3B" w:rsidRPr="00C85A9A" w:rsidRDefault="00910D3B" w:rsidP="00C85A9A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</w:p>
    <w:p w:rsidR="00910D3B" w:rsidRDefault="00910D3B" w:rsidP="00C85A9A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Link to the July 15</w:t>
      </w:r>
      <w:r w:rsidRPr="00910D3B">
        <w:rPr>
          <w:rFonts w:ascii="Arial" w:eastAsia="Times New Roman" w:hAnsi="Arial" w:cs="Arial"/>
          <w:color w:val="222222"/>
          <w:sz w:val="24"/>
          <w:szCs w:val="24"/>
          <w:vertAlign w:val="superscript"/>
        </w:rPr>
        <w:t>th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Federal Register</w:t>
      </w:r>
    </w:p>
    <w:p w:rsidR="00C85A9A" w:rsidRDefault="00A76E5C" w:rsidP="00C85A9A">
      <w:pPr>
        <w:pStyle w:val="NoSpacing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  <w:hyperlink r:id="rId5" w:tgtFrame="_blank" w:history="1">
        <w:r w:rsidR="00C85A9A" w:rsidRPr="00C85A9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https://s3.amazonaws.com/public-inspection.federalregister.gov/2016-16097.pdf</w:t>
        </w:r>
      </w:hyperlink>
    </w:p>
    <w:p w:rsidR="00A76E5C" w:rsidRDefault="00A76E5C" w:rsidP="00C85A9A">
      <w:pPr>
        <w:pStyle w:val="NoSpacing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</w:p>
    <w:p w:rsidR="00A76E5C" w:rsidRDefault="00A76E5C" w:rsidP="00C85A9A">
      <w:pPr>
        <w:pStyle w:val="NoSpacing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  <w:bookmarkStart w:id="0" w:name="_GoBack"/>
      <w:r>
        <w:rPr>
          <w:rFonts w:ascii="Arial" w:eastAsia="Times New Roman" w:hAnsi="Arial" w:cs="Arial"/>
          <w:noProof/>
          <w:color w:val="1155CC"/>
          <w:sz w:val="24"/>
          <w:szCs w:val="24"/>
          <w:u w:val="single"/>
        </w:rPr>
        <w:lastRenderedPageBreak/>
        <w:drawing>
          <wp:inline distT="0" distB="0" distL="0" distR="0">
            <wp:extent cx="317182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A2F26" w:rsidRDefault="00EA2F26" w:rsidP="00C85A9A">
      <w:pPr>
        <w:pStyle w:val="NoSpacing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</w:p>
    <w:p w:rsidR="00EA2F26" w:rsidRDefault="00EA2F26" w:rsidP="00C85A9A">
      <w:pPr>
        <w:pStyle w:val="NoSpacing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</w:p>
    <w:p w:rsidR="00EA2F26" w:rsidRDefault="00EA2F26" w:rsidP="00C85A9A">
      <w:pPr>
        <w:pStyle w:val="NoSpacing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</w:p>
    <w:p w:rsidR="00E572DA" w:rsidRDefault="00E572DA" w:rsidP="00C85A9A">
      <w:pPr>
        <w:pStyle w:val="NoSpacing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</w:p>
    <w:p w:rsidR="00E572DA" w:rsidRDefault="00E572DA" w:rsidP="00C85A9A">
      <w:pPr>
        <w:pStyle w:val="NoSpacing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</w:p>
    <w:p w:rsidR="00E572DA" w:rsidRDefault="00E572DA" w:rsidP="00C85A9A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</w:p>
    <w:p w:rsidR="00910D3B" w:rsidRDefault="00910D3B" w:rsidP="00C85A9A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</w:p>
    <w:p w:rsidR="00910D3B" w:rsidRPr="00C85A9A" w:rsidRDefault="00910D3B" w:rsidP="00C85A9A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</w:p>
    <w:p w:rsidR="00C85A9A" w:rsidRPr="00C85A9A" w:rsidRDefault="00C85A9A" w:rsidP="00C85A9A">
      <w:pPr>
        <w:pStyle w:val="NoSpacing"/>
        <w:rPr>
          <w:rFonts w:ascii="Arial" w:eastAsia="Times New Roman" w:hAnsi="Arial" w:cs="Arial"/>
          <w:color w:val="222222"/>
          <w:sz w:val="24"/>
          <w:szCs w:val="24"/>
        </w:rPr>
      </w:pPr>
      <w:r w:rsidRPr="00C85A9A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6A2A45" w:rsidRPr="00C85A9A" w:rsidRDefault="006A2A45" w:rsidP="00C85A9A">
      <w:pPr>
        <w:pStyle w:val="NoSpacing"/>
        <w:rPr>
          <w:rFonts w:ascii="Arial" w:hAnsi="Arial" w:cs="Arial"/>
          <w:sz w:val="24"/>
          <w:szCs w:val="24"/>
        </w:rPr>
      </w:pPr>
    </w:p>
    <w:sectPr w:rsidR="006A2A45" w:rsidRPr="00C85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22E2A"/>
    <w:multiLevelType w:val="hybridMultilevel"/>
    <w:tmpl w:val="4A90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05998"/>
    <w:rsid w:val="006A2A45"/>
    <w:rsid w:val="00910D3B"/>
    <w:rsid w:val="009B2ED3"/>
    <w:rsid w:val="00A76E5C"/>
    <w:rsid w:val="00BB4A90"/>
    <w:rsid w:val="00C85A9A"/>
    <w:rsid w:val="00E572DA"/>
    <w:rsid w:val="00EA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41924"/>
  <w15:chartTrackingRefBased/>
  <w15:docId w15:val="{B79ECBC6-2AB3-447A-9A14-5B09C5FF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A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05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3.amazonaws.com/public-inspection.federalregister.gov/2016-1609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Kuebler</dc:creator>
  <cp:keywords/>
  <dc:description/>
  <cp:lastModifiedBy>Kim Kuebler</cp:lastModifiedBy>
  <cp:revision>4</cp:revision>
  <dcterms:created xsi:type="dcterms:W3CDTF">2016-07-20T17:25:00Z</dcterms:created>
  <dcterms:modified xsi:type="dcterms:W3CDTF">2016-08-10T14:03:00Z</dcterms:modified>
</cp:coreProperties>
</file>